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F44" w:rsidRPr="00446F44" w:rsidRDefault="00446F44" w:rsidP="00446F44">
      <w:pPr>
        <w:spacing w:before="100" w:beforeAutospacing="1" w:after="100" w:afterAutospacing="1" w:line="240" w:lineRule="auto"/>
        <w:ind w:right="873" w:firstLine="427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Лекция 4. Орбиты спутников Земли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873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Цель: изучение основных характеристик орбит ИСЗ, особенности геостационарной орбиты.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Содержание: рассматривается уравнение эллиптической орбиты и свойства геостационарной орбиты.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Орбитой 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называется траектория движения искусственного спутника Земли. После вывода спутника на орбиту ракетные двигатели выключаются, и спутник, как и всякое небесное тело, движется по инерции и при воздействии гравитационных сил, главная из которых - притяжение Земли.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Если принять, что Земля - идеальный шар и на спутник действует только сила притяжения Земли, то движение спутника подчиняется известным из астрономии законам Кеплера. Орбита имеет форму эллипса (рисунок 3), в одном из фокусов (а не в центре) которого располагается Земля. Плоскость орбиты проходит через центр Земли и остается неподвижной во времени. Поскольку при движении в безвоздушном пространстве энергия не расходуется, то полная механическая энергия ИСЗ (кинетическая и потенциальная) не меняется в течение длительного времени. Это приводит к тому, что при удалении от Земли скорость спутника и его кинетическая энергия падают, при приближении к Земле - растут. Уравнение эллиптической орбиты ИСЗ в полярной системе координат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581150" cy="276225"/>
            <wp:effectExtent l="0" t="0" r="0" b="0"/>
            <wp:docPr id="1" name="Рисунок 1" descr="http://libr.aues.kz/facultet/frts/kaf_tks/34/umm/tks_2.files/image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ibr.aues.kz/facultet/frts/kaf_tks/34/umm/tks_2.files/image004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 (1)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где </w:t>
      </w:r>
      <w:proofErr w:type="spellStart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r</w:t>
      </w:r>
      <w:proofErr w:type="spell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- модуль </w:t>
      </w:r>
      <w:proofErr w:type="gramStart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радиуса-вектора</w:t>
      </w:r>
      <w:proofErr w:type="gram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(т.е. расстояние от ИСЗ до центра Земли);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23825" cy="180975"/>
            <wp:effectExtent l="0" t="0" r="9525" b="0"/>
            <wp:docPr id="2" name="Рисунок 2" descr="http://libr.aues.kz/facultet/frts/kaf_tks/34/umm/tks_2.files/image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ibr.aues.kz/facultet/frts/kaf_tks/34/umm/tks_2.files/image005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угловая координата </w:t>
      </w:r>
      <w:proofErr w:type="gramStart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радиуса-вектора</w:t>
      </w:r>
      <w:proofErr w:type="gram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(астрономы называют этот угол «истинная аномалия»);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е - эксцентриситет орбиты;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i/>
          <w:iC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485900" cy="257175"/>
            <wp:effectExtent l="19050" t="0" r="0" b="0"/>
            <wp:docPr id="3" name="Рисунок 3" descr="http://libr.aues.kz/facultet/frts/kaf_tks/34/umm/tks_2.files/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.aues.kz/facultet/frts/kaf_tks/34/umm/tks_2.files/image006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фокальный параметр; </w:t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а, </w:t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b 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большая и малая полуоси эллипса.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Эксцентриситет </w:t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может иметь значения в интервале 0 &lt; </w:t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&lt; 1.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 </w:t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 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= 0 эллипс превращается в окружность, фокусы сливаются с центром, </w:t>
      </w:r>
      <w:proofErr w:type="spellStart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r</w:t>
      </w:r>
      <w:proofErr w:type="spell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= </w:t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р. 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Точка орбиты, соответствующая минимальному расстоянию до центра Земли, называется точкой перигея орбиты</w:t>
      </w:r>
      <w:proofErr w:type="gramStart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381000" cy="228600"/>
            <wp:effectExtent l="19050" t="0" r="0" b="0"/>
            <wp:docPr id="4" name="Рисунок 4" descr="http://libr.aues.kz/facultet/frts/kaf_tks/34/umm/tks_2.files/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ibr.aues.kz/facultet/frts/kaf_tks/34/umm/tks_2.files/image007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); </w:t>
      </w:r>
      <w:proofErr w:type="gram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максимальному - точкой 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апогея (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381000" cy="228600"/>
            <wp:effectExtent l="19050" t="0" r="0" b="0"/>
            <wp:docPr id="5" name="Рисунок 5" descr="http://libr.aues.kz/facultet/frts/kaf_tks/34/umm/tks_2.files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libr.aues.kz/facultet/frts/kaf_tks/34/umm/tks_2.files/image008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). 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Отсчет углов ведется от направления на перигей по направлению движения спутника, т.е. перигею соответствует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80975" cy="228600"/>
            <wp:effectExtent l="0" t="0" r="9525" b="0"/>
            <wp:docPr id="6" name="Рисунок 6" descr="http://libr.aues.kz/facultet/frts/kaf_tks/34/umm/tks_2.files/image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libr.aues.kz/facultet/frts/kaf_tks/34/umm/tks_2.files/image009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 0, а апогею -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80975" cy="228600"/>
            <wp:effectExtent l="0" t="0" r="9525" b="0"/>
            <wp:docPr id="7" name="Рисунок 7" descr="http://libr.aues.kz/facultet/frts/kaf_tks/34/umm/tks_2.files/image0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libr.aues.kz/facultet/frts/kaf_tks/34/umm/tks_2.files/image010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314325" cy="200025"/>
            <wp:effectExtent l="19050" t="0" r="9525" b="0"/>
            <wp:docPr id="8" name="Рисунок 8" descr="http://libr.aues.kz/facultet/frts/kaf_tks/34/umm/tks_2.files/image0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libr.aues.kz/facultet/frts/kaf_tks/34/umm/tks_2.files/image011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Параметры эллипса связаны между собой соотношениями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114425" cy="266700"/>
            <wp:effectExtent l="0" t="0" r="0" b="0"/>
            <wp:docPr id="9" name="Рисунок 9" descr="http://libr.aues.kz/facultet/frts/kaf_tks/34/umm/tks_2.files/image0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libr.aues.kz/facultet/frts/kaf_tks/34/umm/tks_2.files/image012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F4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  </w: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057275" cy="247650"/>
            <wp:effectExtent l="19050" t="0" r="9525" b="0"/>
            <wp:docPr id="10" name="Рисунок 10" descr="http://libr.aues.kz/facultet/frts/kaf_tks/34/umm/tks_2.files/image0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libr.aues.kz/facultet/frts/kaf_tks/34/umm/tks_2.files/image013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2447925" cy="352425"/>
            <wp:effectExtent l="19050" t="0" r="0" b="0"/>
            <wp:docPr id="11" name="Рисунок 11" descr="http://libr.aues.kz/facultet/frts/kaf_tks/34/umm/tks_2.files/image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libr.aues.kz/facultet/frts/kaf_tks/34/umm/tks_2.files/image014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F4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 </w: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990600" cy="257175"/>
            <wp:effectExtent l="19050" t="0" r="0" b="0"/>
            <wp:docPr id="12" name="Рисунок 12" descr="http://libr.aues.kz/facultet/frts/kaf_tks/34/umm/tks_2.files/image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libr.aues.kz/facultet/frts/kaf_tks/34/umm/tks_2.files/image015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F4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 </w: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047750" cy="276225"/>
            <wp:effectExtent l="19050" t="0" r="0" b="0"/>
            <wp:docPr id="13" name="Рисунок 13" descr="http://libr.aues.kz/facultet/frts/kaf_tks/34/umm/tks_2.files/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libr.aues.kz/facultet/frts/kaf_tks/34/umm/tks_2.files/image016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8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6000750" cy="2390775"/>
            <wp:effectExtent l="19050" t="0" r="0" b="0"/>
            <wp:docPr id="14" name="Рисунок 14" descr="http://libr.aues.kz/facultet/frts/kaf_tks/34/umm/tks_2.files/image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libr.aues.kz/facultet/frts/kaf_tks/34/umm/tks_2.files/image017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6F44" w:rsidRPr="00446F44" w:rsidRDefault="00446F44" w:rsidP="00446F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 Фокусы эллипса отстоят от его центра на расстояние </w:t>
      </w:r>
      <w:proofErr w:type="spellStart"/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ае</w:t>
      </w:r>
      <w:proofErr w:type="spellEnd"/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 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Высота орбиты (высота ИСЗ над поверхностью Земли) </w:t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 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= </w:t>
      </w:r>
      <w:proofErr w:type="spellStart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r</w:t>
      </w:r>
      <w:proofErr w:type="spell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- </w:t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R, 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 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радиус Земли.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0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Важная характеристика орбиты-спутника – </w:t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наклонение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ее плоскости к плоскости экватора Земли, характеризуемое углом </w:t>
      </w:r>
      <w:proofErr w:type="spellStart"/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i</w:t>
      </w:r>
      <w:proofErr w:type="spell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между этими плоскостями (рисунок 3). По наклонению различают экваториальные (</w:t>
      </w:r>
      <w:proofErr w:type="spellStart"/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i</w:t>
      </w:r>
      <w:proofErr w:type="spell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0), полярные (</w:t>
      </w:r>
      <w:proofErr w:type="spellStart"/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i</w:t>
      </w:r>
      <w:proofErr w:type="spell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257175" cy="200025"/>
            <wp:effectExtent l="19050" t="0" r="9525" b="0"/>
            <wp:docPr id="15" name="Рисунок 15" descr="http://libr.aues.kz/facultet/frts/kaf_tks/34/umm/tks_2.files/image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libr.aues.kz/facultet/frts/kaf_tks/34/umm/tks_2.files/image018.g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.), наклонные (0 &lt; </w:t>
      </w:r>
      <w:proofErr w:type="spellStart"/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i</w:t>
      </w:r>
      <w:proofErr w:type="spell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&lt;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257175" cy="200025"/>
            <wp:effectExtent l="19050" t="0" r="9525" b="0"/>
            <wp:docPr id="16" name="Рисунок 16" descr="http://libr.aues.kz/facultet/frts/kaf_tks/34/umm/tks_2.files/image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libr.aues.kz/facultet/frts/kaf_tks/34/umm/tks_2.files/image018.g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257175" cy="200025"/>
            <wp:effectExtent l="19050" t="0" r="9525" b="0"/>
            <wp:docPr id="17" name="Рисунок 17" descr="http://libr.aues.kz/facultet/frts/kaf_tks/34/umm/tks_2.files/image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libr.aues.kz/facultet/frts/kaf_tks/34/umm/tks_2.files/image018.g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&lt; </w:t>
      </w:r>
      <w:proofErr w:type="spellStart"/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i</w:t>
      </w:r>
      <w:proofErr w:type="spell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&lt;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314325" cy="200025"/>
            <wp:effectExtent l="19050" t="0" r="9525" b="0"/>
            <wp:docPr id="18" name="Рисунок 18" descr="http://libr.aues.kz/facultet/frts/kaf_tks/34/umm/tks_2.files/image0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libr.aues.kz/facultet/frts/kaf_tks/34/umm/tks_2.files/image011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орбиты.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1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Точка, в которой орбита пересекает плоскость экватора при движении спутника на север, называется восходящим узлом орбиты (точ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ка</w:t>
      </w:r>
      <w:proofErr w:type="gramStart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</w:t>
      </w:r>
      <w:proofErr w:type="gramEnd"/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 рисунке 4).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Точка пересечения с поверхностью Земли </w:t>
      </w:r>
      <w:proofErr w:type="gramStart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радиуса-вектора</w:t>
      </w:r>
      <w:proofErr w:type="gram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проведенного в точку размещения спутника из центра Земли, называ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ется </w:t>
      </w:r>
      <w:proofErr w:type="spellStart"/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подспутниковой</w:t>
      </w:r>
      <w:proofErr w:type="spellEnd"/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 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Долгота </w:t>
      </w:r>
      <w:proofErr w:type="spellStart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подспутниковой</w:t>
      </w:r>
      <w:proofErr w:type="spell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точки при размещении ИСЗ в апогее называется долготой апогея и характеризует сдвиг большой оси орбиты относительно начального меридиана.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 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Геостационарная  орбита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Геостационарный спутник получил свое название из-за очевидного свойства; такой спутник стационарен, неподвижен относительно поверхности Земли; он как бы висит над некоторой точкой поверхности Земли, расположенной на экваторе на высоте 35 875 км над поверхностью Земли.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Достоинства геостационарных ИСЗ для систем связи: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-непрерывная, круглосуточная связь, без переходов с одного (за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ходящего) ИСЗ на другой;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-на антеннах  ЗС можно упростить или исключить системы автоматического сопровождения ИСЗ;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-более стабильно ослабление сигнала, на трассе </w:t>
      </w:r>
      <w:proofErr w:type="gramStart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между</w:t>
      </w:r>
      <w:proofErr w:type="gram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земной и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космической станцией;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-отсутствует (или становится весьма малым) частотный сдвиг, обусловленный эффектом Доплера;   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-зона видимости геостационарного ИСЗ - около одной трети земной поверхности (рисунок 6);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-трех геостационарных ИСЗ достаточно для создания практически глобальной системы связи.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047875" cy="4286250"/>
            <wp:effectExtent l="19050" t="0" r="9525" b="0"/>
            <wp:wrapSquare wrapText="bothSides"/>
            <wp:docPr id="22" name="Рисунок 2" descr="http://libr.aues.kz/facultet/frts/kaf_tks/34/umm/tks_2.files/image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ibr.aues.kz/facultet/frts/kaf_tks/34/umm/tks_2.files/image019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 Геостационарная орбита уникальна: ни при каком другом сочетании параметров нельзя добиться неподвижности свободно движущегося ИСЗ относительно земного наблюдателя. Благодаря своим преимуществам геостационарная орбита широко используется спутниками связи и на многих участках в наиболее удобных полосах частот насыщена спутниками до предела.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    Однако в полярных широтах углы места антенны земной станции, направленной на геостационарный ИСЗ, малы, а вблизи полюса он просто не виден. Малые углы места приводят к затенению спутника местными предметами, увеличиваются шумы антенной системы станции, создаваемые </w:t>
      </w:r>
      <w:proofErr w:type="spellStart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радиошумовым</w:t>
      </w:r>
      <w:proofErr w:type="spell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излучением Земли. Углы места на геостационарный ИСЗ 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уменьшаются также с удалением по долготе точки приема от долготы ИСЗ.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 Таким образом, для обслуживания территорий в высоких широтах геостационарный ИСЗ должен размещаться как можно ближе к центральной долго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те обслуживаемой зоны.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Участок ГО, в пределах которого можно менять точку стояния ИСЗ с сохранением необходимой зоны обслуживания, называется </w:t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дугой обслуживания.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Неизбежное на практике отклонение начальных параметров орбиты от необходимых, возникающее при выводе ИСЗ на ГО, а также влияние ряда возмущающих  факторов, нарушающих центральное гравитационное поле Земли, приводят к тому, что реальный ИСЗ всегда несколько отличается </w:t>
      </w:r>
      <w:proofErr w:type="gramStart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</w:t>
      </w:r>
      <w:proofErr w:type="gram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строго геостационарного. Так, если орбита в результате неточности вывода обладает эксцентриситетом </w:t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</w:t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то спутник будет колебаться по долготе около среднего положения с амплитудой </w:t>
      </w:r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2е.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Отклонение </w:t>
      </w:r>
      <w:proofErr w:type="gramStart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</w:t>
      </w:r>
      <w:proofErr w:type="gram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gramStart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строгой</w:t>
      </w:r>
      <w:proofErr w:type="gram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экваториальности</w:t>
      </w:r>
      <w:proofErr w:type="spell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(наклонение </w:t>
      </w:r>
      <w:proofErr w:type="spellStart"/>
      <w:r w:rsidRPr="00446F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i</w:t>
      </w:r>
      <w:proofErr w:type="spell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=0) вызывает колебания спутника по широте и долготе (рисунок 5), причем амплитуда колебаний по широте равна наклонению, период равен периоду обращения спутника. Следует иметь в виду, что наклонение орбиты возникает даже при первоначальном выводе ИСЗ на строго экваториальную орбиту, под влиянием гравитационных полей Луны и Солнца. </w:t>
      </w:r>
      <w:proofErr w:type="gramStart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Изменение наклонения за год может составить 0,76…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371475" cy="200025"/>
            <wp:effectExtent l="19050" t="0" r="0" b="0"/>
            <wp:docPr id="19" name="Рисунок 19" descr="http://libr.aues.kz/facultet/frts/kaf_tks/34/umm/tks_2.files/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libr.aues.kz/facultet/frts/kaf_tks/34/umm/tks_2.files/image020.gif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зависимости от астрономической даты, так что уже через год - два существования ИСЗ его колебания из-за возникающего наклонения орбиты значительно влияют на работу системы связи: сокращают зону обслуживания, требуют автоматического наведения земных антенн, вызывают периодическое сближение соседних ИСЗ и соответствующее увеличение взаимных; помех между ними.</w:t>
      </w:r>
      <w:proofErr w:type="gramEnd"/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Регламент радиосвязи рекомендует, чтобы нестабильность положения современных геостационарных ИСЗ по долготе не превышала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485775" cy="180975"/>
            <wp:effectExtent l="19050" t="0" r="0" b="0"/>
            <wp:docPr id="20" name="Рисунок 20" descr="http://libr.aues.kz/facultet/frts/kaf_tks/34/umm/tks_2.files/image0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libr.aues.kz/facultet/frts/kaf_tks/34/umm/tks_2.files/image021.gif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Для соблюдения стабильного положения геостационарного ИСЗ приходится периодически осуществлять коррекцию его движения, сообщая ему необходимое по величине и направлению ускорение; для этого на спутнике устанавливаются специальные корректирующие двигатели.</w:t>
      </w:r>
    </w:p>
    <w:p w:rsidR="00446F44" w:rsidRPr="00446F44" w:rsidRDefault="00446F44" w:rsidP="00446F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>
            <wp:extent cx="6000750" cy="6429375"/>
            <wp:effectExtent l="19050" t="0" r="0" b="0"/>
            <wp:docPr id="21" name="Рисунок 21" descr="http://libr.aues.kz/facultet/frts/kaf_tks/34/umm/tks_2.files/image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libr.aues.kz/facultet/frts/kaf_tks/34/umm/tks_2.files/image022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642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6F44" w:rsidRPr="00446F44" w:rsidRDefault="00446F44" w:rsidP="00446F44">
      <w:pPr>
        <w:spacing w:before="100" w:beforeAutospacing="1" w:after="100" w:afterAutospacing="1" w:line="240" w:lineRule="auto"/>
        <w:ind w:right="-5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6F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340B5D" w:rsidRDefault="00446F44"/>
    <w:sectPr w:rsidR="00340B5D" w:rsidSect="00ED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6F44"/>
    <w:rsid w:val="002D23C2"/>
    <w:rsid w:val="002F7955"/>
    <w:rsid w:val="00346D4E"/>
    <w:rsid w:val="003C1AB8"/>
    <w:rsid w:val="00446F44"/>
    <w:rsid w:val="0055361D"/>
    <w:rsid w:val="005701B7"/>
    <w:rsid w:val="005A1E72"/>
    <w:rsid w:val="00634E3E"/>
    <w:rsid w:val="0066434D"/>
    <w:rsid w:val="00A73147"/>
    <w:rsid w:val="00A977E5"/>
    <w:rsid w:val="00D25913"/>
    <w:rsid w:val="00D867FC"/>
    <w:rsid w:val="00ED2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6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6F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06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3" Type="http://schemas.openxmlformats.org/officeDocument/2006/relationships/webSettings" Target="webSettings.xml"/><Relationship Id="rId21" Type="http://schemas.openxmlformats.org/officeDocument/2006/relationships/image" Target="media/image18.gif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image" Target="media/image17.gif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24" Type="http://schemas.openxmlformats.org/officeDocument/2006/relationships/theme" Target="theme/theme1.xml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23" Type="http://schemas.openxmlformats.org/officeDocument/2006/relationships/fontTable" Target="fontTable.xml"/><Relationship Id="rId10" Type="http://schemas.openxmlformats.org/officeDocument/2006/relationships/image" Target="media/image7.gif"/><Relationship Id="rId19" Type="http://schemas.openxmlformats.org/officeDocument/2006/relationships/image" Target="media/image16.jpeg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955</Words>
  <Characters>5447</Characters>
  <Application>Microsoft Office Word</Application>
  <DocSecurity>0</DocSecurity>
  <Lines>45</Lines>
  <Paragraphs>12</Paragraphs>
  <ScaleCrop>false</ScaleCrop>
  <Company/>
  <LinksUpToDate>false</LinksUpToDate>
  <CharactersWithSpaces>6390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2</cp:revision>
  <dcterms:created xsi:type="dcterms:W3CDTF">2020-08-31T07:40:00Z</dcterms:created>
  <dcterms:modified xsi:type="dcterms:W3CDTF">2020-08-31T07:41:00Z</dcterms:modified>
</cp:coreProperties>
</file>